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55743" w14:textId="12E46E5A" w:rsidR="00236CB1" w:rsidRDefault="002F76F6">
      <w:r>
        <w:rPr>
          <w:rFonts w:eastAsia="Times New Roman" w:cs="Times New Roman"/>
          <w:noProof/>
        </w:rPr>
        <w:drawing>
          <wp:inline distT="0" distB="0" distL="0" distR="0" wp14:anchorId="74527F9F" wp14:editId="1BF6E8F4">
            <wp:extent cx="1259628" cy="1032843"/>
            <wp:effectExtent l="0" t="0" r="10795" b="8890"/>
            <wp:docPr id="8" name="Image 8" descr="https://encrypted-tbn1.gstatic.com/images?q=tbn:ANd9GcRKpPL2OCg3tg2NU-YbIMcq8OgRoeo9tULw13IiuEUaHfUOi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KpPL2OCg3tg2NU-YbIMcq8OgRoeo9tULw13IiuEUaHfUOiaH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627" cy="1033662"/>
                    </a:xfrm>
                    <a:prstGeom prst="rect">
                      <a:avLst/>
                    </a:prstGeom>
                    <a:noFill/>
                    <a:ln>
                      <a:noFill/>
                    </a:ln>
                  </pic:spPr>
                </pic:pic>
              </a:graphicData>
            </a:graphic>
          </wp:inline>
        </w:drawing>
      </w:r>
      <w:r>
        <w:rPr>
          <w:rFonts w:eastAsia="Times New Roman" w:cs="Times New Roman"/>
          <w:noProof/>
        </w:rPr>
        <mc:AlternateContent>
          <mc:Choice Requires="wps">
            <w:drawing>
              <wp:inline distT="0" distB="0" distL="0" distR="0" wp14:anchorId="6A53AB96" wp14:editId="26EA7641">
                <wp:extent cx="304800" cy="304800"/>
                <wp:effectExtent l="0" t="0" r="0" b="0"/>
                <wp:docPr id="7" name="AutoShape 11" descr="https://www.education.gouv.fr/sites/default/files/site_logo/2022-08/logoMENJ_tronqu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1690A" id="AutoShape 11" o:spid="_x0000_s1026" alt="https://www.education.gouv.fr/sites/default/files/site_logo/2022-08/logoMENJ_tronqu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kmyXKEAgAA&#10;pQQAAA4AAAAAAAAAAAAAAAAALgIAAGRycy9lMm9Eb2MueG1sUEsBAi0AFAAGAAgAAAAhAEyg6SzY&#10;AAAAAwEAAA8AAAAAAAAAAAAAAAAA3gQAAGRycy9kb3ducmV2LnhtbFBLBQYAAAAABAAEAPMAAADj&#10;BQAAAAA=&#10;" filled="f" stroked="f">
                <o:lock v:ext="edit" aspectratio="t"/>
                <w10:anchorlock/>
              </v:rect>
            </w:pict>
          </mc:Fallback>
        </mc:AlternateContent>
      </w:r>
      <w:r w:rsidR="005938EF">
        <w:rPr>
          <w:rFonts w:eastAsia="Times New Roman" w:cs="Times New Roman"/>
          <w:noProof/>
        </w:rPr>
        <mc:AlternateContent>
          <mc:Choice Requires="wps">
            <w:drawing>
              <wp:inline distT="0" distB="0" distL="0" distR="0" wp14:anchorId="0BC77083" wp14:editId="7D33FD58">
                <wp:extent cx="304800" cy="304800"/>
                <wp:effectExtent l="0" t="0" r="0" b="0"/>
                <wp:docPr id="5" name="AutoShape 7" descr="https://www.education.gouv.fr/sites/default/files/site_logo/2022-08/logoMENJ_tronqu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6841C" id="AutoShape 7" o:spid="_x0000_s1026" alt="https://www.education.gouv.fr/sites/default/files/site_logo/2022-08/logoMENJ_tronqu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qKZgyEAgAA&#10;pAQAAA4AAAAAAAAAAAAAAAAALgIAAGRycy9lMm9Eb2MueG1sUEsBAi0AFAAGAAgAAAAhAEyg6SzY&#10;AAAAAwEAAA8AAAAAAAAAAAAAAAAA3gQAAGRycy9kb3ducmV2LnhtbFBLBQYAAAAABAAEAPMAAADj&#10;BQAAAAA=&#10;" filled="f" stroked="f">
                <o:lock v:ext="edit" aspectratio="t"/>
                <w10:anchorlock/>
              </v:rect>
            </w:pict>
          </mc:Fallback>
        </mc:AlternateContent>
      </w:r>
      <w:r>
        <w:rPr>
          <w:rFonts w:eastAsia="Times New Roman" w:cs="Times New Roman"/>
          <w:noProof/>
        </w:rPr>
        <mc:AlternateContent>
          <mc:Choice Requires="wps">
            <w:drawing>
              <wp:inline distT="0" distB="0" distL="0" distR="0" wp14:anchorId="4E8B1C2B" wp14:editId="49C4798F">
                <wp:extent cx="304800" cy="304800"/>
                <wp:effectExtent l="0" t="0" r="0" b="0"/>
                <wp:docPr id="6" name="AutoShape 9" descr="https://www.education.gouv.fr/sites/default/files/site_logo/2022-08/logoMENJ_tronqu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35498" id="AutoShape 9" o:spid="_x0000_s1026" alt="https://www.education.gouv.fr/sites/default/files/site_logo/2022-08/logoMENJ_tronqu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luVrCEAgAA&#10;pAQAAA4AAAAAAAAAAAAAAAAALgIAAGRycy9lMm9Eb2MueG1sUEsBAi0AFAAGAAgAAAAhAEyg6SzY&#10;AAAAAwEAAA8AAAAAAAAAAAAAAAAA3gQAAGRycy9kb3ducmV2LnhtbFBLBQYAAAAABAAEAPMAAADj&#10;BQAAAAA=&#10;" filled="f" stroked="f">
                <o:lock v:ext="edit" aspectratio="t"/>
                <w10:anchorlock/>
              </v:rect>
            </w:pict>
          </mc:Fallback>
        </mc:AlternateContent>
      </w:r>
      <w:r>
        <w:tab/>
      </w:r>
      <w:r>
        <w:tab/>
      </w:r>
      <w:r>
        <w:tab/>
      </w:r>
      <w:r>
        <w:tab/>
      </w:r>
      <w:r>
        <w:tab/>
      </w:r>
      <w:r w:rsidR="00511199">
        <w:rPr>
          <w:rFonts w:ascii="Arial" w:eastAsia="Times New Roman" w:hAnsi="Arial" w:cs="Times New Roman"/>
          <w:b/>
          <w:bCs/>
          <w:i/>
          <w:iCs/>
          <w:noProof/>
          <w:color w:val="B45F06"/>
          <w:sz w:val="26"/>
          <w:szCs w:val="26"/>
          <w:bdr w:val="none" w:sz="0" w:space="0" w:color="auto" w:frame="1"/>
        </w:rPr>
        <w:drawing>
          <wp:inline distT="0" distB="0" distL="0" distR="0" wp14:anchorId="606A305C" wp14:editId="64CE2611">
            <wp:extent cx="1033145" cy="1033145"/>
            <wp:effectExtent l="0" t="0" r="8255" b="8255"/>
            <wp:docPr id="4" name="Image 1" descr="https://lh3.googleusercontent.com/RNlY3eRfE2Bdm1K_9RVpGGnGATrvK_pFKkFOY7K4qD3tvXmhxwBfNnFr0HorPGjniX0xe_F0Y_4LXrTz_aKj2AZP1KDxMU3xC5tfA7xoMesf0NIPEDC3OWRRIbd0_UcJaobiJMoYhF2VkuHv8G3ImsteTACpJRnsjvVAt8JZ2-P23U3Tlqx1351NTksX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NlY3eRfE2Bdm1K_9RVpGGnGATrvK_pFKkFOY7K4qD3tvXmhxwBfNnFr0HorPGjniX0xe_F0Y_4LXrTz_aKj2AZP1KDxMU3xC5tfA7xoMesf0NIPEDC3OWRRIbd0_UcJaobiJMoYhF2VkuHv8G3ImsteTACpJRnsjvVAt8JZ2-P23U3Tlqx1351NTksXD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r>
        <w:tab/>
      </w:r>
      <w:r w:rsidR="00C124E7">
        <w:rPr>
          <w:rFonts w:eastAsia="Times New Roman" w:cs="Times New Roman"/>
          <w:noProof/>
        </w:rPr>
        <mc:AlternateContent>
          <mc:Choice Requires="wps">
            <w:drawing>
              <wp:inline distT="0" distB="0" distL="0" distR="0" wp14:anchorId="117837EC" wp14:editId="4C060B76">
                <wp:extent cx="304800" cy="304800"/>
                <wp:effectExtent l="0" t="0" r="0" b="0"/>
                <wp:docPr id="11" name="AutoShape 18" descr="cadémie de Paris — Wikipé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E098E" id="AutoShape 18" o:spid="_x0000_s1026" alt="cadémie de Paris — Wikipé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oXYPVpAgAAbgQAAA4AAAAAAAAAAAAAAAAALgIAAGRycy9l&#10;Mm9Eb2MueG1sUEsBAi0AFAAGAAgAAAAhAEyg6SzYAAAAAwEAAA8AAAAAAAAAAAAAAAAAwwQAAGRy&#10;cy9kb3ducmV2LnhtbFBLBQYAAAAABAAEAPMAAADIBQAAAAA=&#10;" filled="f" stroked="f">
                <o:lock v:ext="edit" aspectratio="t"/>
                <w10:anchorlock/>
              </v:rect>
            </w:pict>
          </mc:Fallback>
        </mc:AlternateContent>
      </w:r>
    </w:p>
    <w:p w14:paraId="70016C38" w14:textId="77777777" w:rsidR="00236CB1" w:rsidRDefault="00236CB1"/>
    <w:p w14:paraId="01A19A1B" w14:textId="77777777" w:rsidR="00236CB1" w:rsidRDefault="00236CB1"/>
    <w:p w14:paraId="624300EF" w14:textId="77777777" w:rsidR="00511199" w:rsidRDefault="00236CB1" w:rsidP="00BD70BF">
      <w:pPr>
        <w:jc w:val="center"/>
        <w:rPr>
          <w:rFonts w:ascii="Apple Chancery" w:hAnsi="Apple Chancery" w:cs="Apple Chancery"/>
          <w:b/>
          <w:sz w:val="48"/>
          <w:szCs w:val="48"/>
        </w:rPr>
      </w:pPr>
      <w:r w:rsidRPr="00236CB1">
        <w:rPr>
          <w:rFonts w:ascii="Apple Chancery" w:hAnsi="Apple Chancery" w:cs="Apple Chancery"/>
          <w:b/>
          <w:sz w:val="48"/>
          <w:szCs w:val="48"/>
        </w:rPr>
        <w:t>2ème séminaire académique 2023</w:t>
      </w:r>
      <w:r w:rsidR="00C154A6">
        <w:rPr>
          <w:rFonts w:ascii="Apple Chancery" w:hAnsi="Apple Chancery" w:cs="Apple Chancery"/>
          <w:b/>
          <w:sz w:val="48"/>
          <w:szCs w:val="48"/>
        </w:rPr>
        <w:t xml:space="preserve"> </w:t>
      </w:r>
      <w:r w:rsidR="00BD70BF">
        <w:rPr>
          <w:rFonts w:ascii="Apple Chancery" w:hAnsi="Apple Chancery" w:cs="Apple Chancery"/>
          <w:b/>
          <w:sz w:val="48"/>
          <w:szCs w:val="48"/>
        </w:rPr>
        <w:tab/>
      </w:r>
      <w:r w:rsidR="00BD70BF">
        <w:rPr>
          <w:rFonts w:ascii="Apple Chancery" w:hAnsi="Apple Chancery" w:cs="Apple Chancery"/>
          <w:b/>
          <w:sz w:val="48"/>
          <w:szCs w:val="48"/>
        </w:rPr>
        <w:tab/>
      </w:r>
      <w:r w:rsidR="00BD70BF">
        <w:rPr>
          <w:rFonts w:ascii="Apple Chancery" w:hAnsi="Apple Chancery" w:cs="Apple Chancery"/>
          <w:b/>
          <w:sz w:val="48"/>
          <w:szCs w:val="48"/>
        </w:rPr>
        <w:tab/>
      </w:r>
      <w:r w:rsidR="00BD70BF">
        <w:rPr>
          <w:rFonts w:ascii="Apple Chancery" w:hAnsi="Apple Chancery" w:cs="Apple Chancery"/>
          <w:b/>
          <w:sz w:val="48"/>
          <w:szCs w:val="48"/>
        </w:rPr>
        <w:tab/>
      </w:r>
    </w:p>
    <w:p w14:paraId="2FA1B7BB" w14:textId="0B5F667A" w:rsidR="00236CB1" w:rsidRDefault="00511199" w:rsidP="00BD70BF">
      <w:pPr>
        <w:jc w:val="center"/>
        <w:rPr>
          <w:rFonts w:ascii="Apple Chancery" w:hAnsi="Apple Chancery" w:cs="Apple Chancery"/>
          <w:b/>
          <w:color w:val="943634" w:themeColor="accent2" w:themeShade="BF"/>
          <w:sz w:val="48"/>
          <w:szCs w:val="48"/>
        </w:rPr>
      </w:pPr>
      <w:r>
        <w:rPr>
          <w:rFonts w:ascii="Apple Chancery" w:hAnsi="Apple Chancery" w:cs="Apple Chancery"/>
          <w:b/>
          <w:color w:val="943634" w:themeColor="accent2" w:themeShade="BF"/>
          <w:sz w:val="48"/>
          <w:szCs w:val="48"/>
        </w:rPr>
        <w:t>« </w:t>
      </w:r>
      <w:r w:rsidR="005B7443">
        <w:rPr>
          <w:rFonts w:ascii="Apple Chancery" w:hAnsi="Apple Chancery" w:cs="Apple Chancery"/>
          <w:b/>
          <w:color w:val="943634" w:themeColor="accent2" w:themeShade="BF"/>
          <w:sz w:val="48"/>
          <w:szCs w:val="48"/>
        </w:rPr>
        <w:t>La fabrique de la Persévérance scolaire</w:t>
      </w:r>
      <w:r>
        <w:rPr>
          <w:rFonts w:ascii="Apple Chancery" w:hAnsi="Apple Chancery" w:cs="Apple Chancery"/>
          <w:b/>
          <w:color w:val="943634" w:themeColor="accent2" w:themeShade="BF"/>
          <w:sz w:val="48"/>
          <w:szCs w:val="48"/>
        </w:rPr>
        <w:t> »</w:t>
      </w:r>
    </w:p>
    <w:p w14:paraId="59CA424A" w14:textId="77777777" w:rsidR="00236CB1" w:rsidRDefault="00236CB1" w:rsidP="00236CB1">
      <w:pPr>
        <w:rPr>
          <w:rFonts w:ascii="Apple Chancery" w:hAnsi="Apple Chancery" w:cs="Apple Chancery"/>
          <w:sz w:val="48"/>
          <w:szCs w:val="48"/>
        </w:rPr>
      </w:pPr>
    </w:p>
    <w:p w14:paraId="3F5DE7A6" w14:textId="24339F0F" w:rsidR="00236CB1" w:rsidRPr="00236CB1" w:rsidRDefault="00236CB1" w:rsidP="00453303">
      <w:pPr>
        <w:tabs>
          <w:tab w:val="left" w:pos="2000"/>
        </w:tabs>
        <w:rPr>
          <w:rFonts w:ascii="Apple Chancery" w:hAnsi="Apple Chancery" w:cs="Apple Chancery"/>
          <w:sz w:val="36"/>
          <w:szCs w:val="36"/>
        </w:rPr>
      </w:pPr>
      <w:r>
        <w:rPr>
          <w:rFonts w:ascii="Apple Chancery" w:hAnsi="Apple Chancery" w:cs="Apple Chancery"/>
          <w:sz w:val="48"/>
          <w:szCs w:val="48"/>
        </w:rPr>
        <w:tab/>
      </w:r>
      <w:r w:rsidR="00C154A6">
        <w:rPr>
          <w:rFonts w:ascii="Apple Chancery" w:hAnsi="Apple Chancery" w:cs="Apple Chancery"/>
          <w:sz w:val="36"/>
          <w:szCs w:val="36"/>
        </w:rPr>
        <w:t>Vendredi 10 mars 2023 8h30</w:t>
      </w:r>
    </w:p>
    <w:p w14:paraId="108CB22F" w14:textId="77777777" w:rsidR="00236CB1" w:rsidRDefault="00236CB1" w:rsidP="00453303">
      <w:pPr>
        <w:tabs>
          <w:tab w:val="left" w:pos="2000"/>
        </w:tabs>
        <w:rPr>
          <w:rFonts w:ascii="Apple Chancery" w:hAnsi="Apple Chancery" w:cs="Apple Chancery"/>
          <w:sz w:val="36"/>
          <w:szCs w:val="36"/>
        </w:rPr>
      </w:pPr>
      <w:r w:rsidRPr="00236CB1">
        <w:rPr>
          <w:rFonts w:ascii="Apple Chancery" w:hAnsi="Apple Chancery" w:cs="Apple Chancery"/>
          <w:sz w:val="36"/>
          <w:szCs w:val="36"/>
        </w:rPr>
        <w:tab/>
      </w:r>
      <w:r w:rsidRPr="00236CB1">
        <w:rPr>
          <w:rFonts w:ascii="Apple Chancery" w:hAnsi="Apple Chancery" w:cs="Apple Chancery"/>
          <w:sz w:val="36"/>
          <w:szCs w:val="36"/>
        </w:rPr>
        <w:tab/>
      </w:r>
      <w:r w:rsidRPr="00236CB1">
        <w:rPr>
          <w:rFonts w:ascii="Apple Chancery" w:hAnsi="Apple Chancery" w:cs="Apple Chancery"/>
          <w:sz w:val="36"/>
          <w:szCs w:val="36"/>
        </w:rPr>
        <w:tab/>
        <w:t>Lycée Jean Zay, Paris</w:t>
      </w:r>
    </w:p>
    <w:p w14:paraId="009C779D" w14:textId="77777777" w:rsidR="00C124E7" w:rsidRDefault="00C124E7" w:rsidP="00236CB1">
      <w:pPr>
        <w:jc w:val="center"/>
        <w:rPr>
          <w:rFonts w:ascii="Apple Chancery" w:hAnsi="Apple Chancery" w:cs="Apple Chancery"/>
          <w:sz w:val="36"/>
          <w:szCs w:val="36"/>
        </w:rPr>
      </w:pPr>
    </w:p>
    <w:p w14:paraId="0DA580E7" w14:textId="77777777" w:rsidR="00236CB1" w:rsidRDefault="00236CB1" w:rsidP="00236CB1">
      <w:pPr>
        <w:jc w:val="center"/>
        <w:rPr>
          <w:rFonts w:ascii="Comic Sans MS" w:hAnsi="Comic Sans MS" w:cs="Apple Chancery"/>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6CB1">
        <w:rPr>
          <w:rFonts w:ascii="Comic Sans MS" w:hAnsi="Comic Sans MS" w:cs="Apple Chancery"/>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PROGRAMME</w:t>
      </w:r>
    </w:p>
    <w:p w14:paraId="214EE09C" w14:textId="77777777" w:rsidR="00236CB1" w:rsidRDefault="00236CB1" w:rsidP="00236CB1">
      <w:pPr>
        <w:jc w:val="center"/>
        <w:rPr>
          <w:rFonts w:ascii="Comic Sans MS" w:hAnsi="Comic Sans MS" w:cs="Apple Chancery"/>
          <w:b/>
          <w:sz w:val="44"/>
          <w:szCs w:val="44"/>
        </w:rPr>
      </w:pPr>
    </w:p>
    <w:p w14:paraId="6A0B729C" w14:textId="6C93DFA3" w:rsidR="0049059D" w:rsidRPr="00137A8F" w:rsidRDefault="00C154A6" w:rsidP="0049059D">
      <w:pPr>
        <w:rPr>
          <w:rFonts w:ascii="Comic Sans MS" w:hAnsi="Comic Sans MS" w:cs="Apple Chancery"/>
          <w:color w:val="31849B" w:themeColor="accent5" w:themeShade="BF"/>
          <w:sz w:val="22"/>
          <w:szCs w:val="22"/>
        </w:rPr>
      </w:pPr>
      <w:r w:rsidRPr="00137A8F">
        <w:rPr>
          <w:rFonts w:ascii="Comic Sans MS" w:hAnsi="Comic Sans MS" w:cs="Apple Chancery"/>
          <w:color w:val="31849B" w:themeColor="accent5" w:themeShade="BF"/>
          <w:sz w:val="22"/>
          <w:szCs w:val="22"/>
        </w:rPr>
        <w:t>8H30</w:t>
      </w:r>
      <w:r w:rsidR="0049059D" w:rsidRPr="00137A8F">
        <w:rPr>
          <w:rFonts w:ascii="Comic Sans MS" w:hAnsi="Comic Sans MS" w:cs="Apple Chancery"/>
          <w:color w:val="31849B" w:themeColor="accent5" w:themeShade="BF"/>
          <w:sz w:val="22"/>
          <w:szCs w:val="22"/>
        </w:rPr>
        <w:t> </w:t>
      </w:r>
      <w:r w:rsidR="00081A46" w:rsidRPr="00137A8F">
        <w:rPr>
          <w:rFonts w:ascii="Wingdings" w:hAnsi="Wingdings" w:cs="Apple Chancery"/>
          <w:color w:val="31849B" w:themeColor="accent5" w:themeShade="BF"/>
          <w:sz w:val="22"/>
          <w:szCs w:val="22"/>
        </w:rPr>
        <w:t></w:t>
      </w:r>
      <w:r w:rsidR="00081A46" w:rsidRPr="00137A8F">
        <w:rPr>
          <w:rFonts w:ascii="Comic Sans MS" w:hAnsi="Comic Sans MS" w:cs="Apple Chancery"/>
          <w:sz w:val="22"/>
          <w:szCs w:val="22"/>
        </w:rPr>
        <w:t xml:space="preserve"> </w:t>
      </w:r>
      <w:r w:rsidR="00081A46" w:rsidRPr="00137A8F">
        <w:rPr>
          <w:rFonts w:ascii="Comic Sans MS" w:hAnsi="Comic Sans MS" w:cs="Apple Chancery"/>
          <w:color w:val="31849B" w:themeColor="accent5" w:themeShade="BF"/>
          <w:sz w:val="22"/>
          <w:szCs w:val="22"/>
        </w:rPr>
        <w:t>A</w:t>
      </w:r>
      <w:r w:rsidR="00F90D17" w:rsidRPr="00137A8F">
        <w:rPr>
          <w:rFonts w:ascii="Comic Sans MS" w:hAnsi="Comic Sans MS" w:cs="Apple Chancery"/>
          <w:color w:val="31849B" w:themeColor="accent5" w:themeShade="BF"/>
          <w:sz w:val="22"/>
          <w:szCs w:val="22"/>
        </w:rPr>
        <w:t>ccueil café</w:t>
      </w:r>
    </w:p>
    <w:p w14:paraId="5438BA20" w14:textId="77777777" w:rsidR="0049059D" w:rsidRPr="00137A8F" w:rsidRDefault="0049059D" w:rsidP="0049059D">
      <w:pPr>
        <w:rPr>
          <w:rFonts w:ascii="Comic Sans MS" w:hAnsi="Comic Sans MS" w:cs="Apple Chancery"/>
          <w:b/>
          <w:sz w:val="22"/>
          <w:szCs w:val="22"/>
        </w:rPr>
      </w:pPr>
    </w:p>
    <w:p w14:paraId="51B55C16" w14:textId="65EB1A21" w:rsidR="00137A8F" w:rsidRPr="00137A8F" w:rsidRDefault="00081A46" w:rsidP="00BD70BF">
      <w:pPr>
        <w:jc w:val="center"/>
        <w:rPr>
          <w:rFonts w:ascii="Comic Sans MS" w:hAnsi="Comic Sans MS" w:cs="Apple Chancery"/>
          <w:color w:val="31849B" w:themeColor="accent5" w:themeShade="BF"/>
          <w:sz w:val="22"/>
          <w:szCs w:val="22"/>
        </w:rPr>
      </w:pPr>
      <w:r w:rsidRPr="00137A8F">
        <w:rPr>
          <w:rFonts w:ascii="Comic Sans MS" w:hAnsi="Comic Sans MS" w:cs="Apple Chancery"/>
          <w:color w:val="31849B" w:themeColor="accent5" w:themeShade="BF"/>
          <w:sz w:val="22"/>
          <w:szCs w:val="22"/>
        </w:rPr>
        <w:t>9H00 </w:t>
      </w:r>
      <w:r w:rsidRPr="00137A8F">
        <w:rPr>
          <w:rFonts w:ascii="Wingdings" w:hAnsi="Wingdings" w:cs="Apple Chancery"/>
          <w:color w:val="31849B" w:themeColor="accent5" w:themeShade="BF"/>
          <w:sz w:val="22"/>
          <w:szCs w:val="22"/>
        </w:rPr>
        <w:t></w:t>
      </w:r>
      <w:r w:rsidRPr="00137A8F">
        <w:rPr>
          <w:rFonts w:ascii="Comic Sans MS" w:hAnsi="Comic Sans MS" w:cs="Apple Chancery"/>
          <w:sz w:val="22"/>
          <w:szCs w:val="22"/>
        </w:rPr>
        <w:t xml:space="preserve"> </w:t>
      </w:r>
      <w:r w:rsidRPr="00137A8F">
        <w:rPr>
          <w:rFonts w:ascii="Comic Sans MS" w:hAnsi="Comic Sans MS" w:cs="Apple Chancery"/>
          <w:color w:val="31849B" w:themeColor="accent5" w:themeShade="BF"/>
          <w:sz w:val="22"/>
          <w:szCs w:val="22"/>
        </w:rPr>
        <w:t>D</w:t>
      </w:r>
      <w:r w:rsidR="0049059D" w:rsidRPr="00137A8F">
        <w:rPr>
          <w:rFonts w:ascii="Comic Sans MS" w:hAnsi="Comic Sans MS" w:cs="Apple Chancery"/>
          <w:color w:val="31849B" w:themeColor="accent5" w:themeShade="BF"/>
          <w:sz w:val="22"/>
          <w:szCs w:val="22"/>
        </w:rPr>
        <w:t xml:space="preserve">iscours </w:t>
      </w:r>
      <w:r w:rsidR="00C154A6" w:rsidRPr="00137A8F">
        <w:rPr>
          <w:rFonts w:ascii="Comic Sans MS" w:hAnsi="Comic Sans MS" w:cs="Apple Chancery"/>
          <w:color w:val="31849B" w:themeColor="accent5" w:themeShade="BF"/>
          <w:sz w:val="22"/>
          <w:szCs w:val="22"/>
        </w:rPr>
        <w:t xml:space="preserve">d’ouverture </w:t>
      </w:r>
      <w:r w:rsidR="0049059D" w:rsidRPr="00137A8F">
        <w:rPr>
          <w:rFonts w:ascii="Comic Sans MS" w:hAnsi="Comic Sans MS" w:cs="Apple Chancery"/>
          <w:color w:val="31849B" w:themeColor="accent5" w:themeShade="BF"/>
          <w:sz w:val="22"/>
          <w:szCs w:val="22"/>
        </w:rPr>
        <w:t xml:space="preserve">de M. </w:t>
      </w:r>
      <w:proofErr w:type="spellStart"/>
      <w:r w:rsidR="0049059D" w:rsidRPr="00137A8F">
        <w:rPr>
          <w:rFonts w:ascii="Comic Sans MS" w:hAnsi="Comic Sans MS" w:cs="Apple Chancery"/>
          <w:color w:val="31849B" w:themeColor="accent5" w:themeShade="BF"/>
          <w:sz w:val="22"/>
          <w:szCs w:val="22"/>
        </w:rPr>
        <w:t>Kerrero</w:t>
      </w:r>
      <w:proofErr w:type="spellEnd"/>
      <w:r w:rsidR="0049059D" w:rsidRPr="00137A8F">
        <w:rPr>
          <w:rFonts w:ascii="Comic Sans MS" w:hAnsi="Comic Sans MS" w:cs="Apple Chancery"/>
          <w:color w:val="31849B" w:themeColor="accent5" w:themeShade="BF"/>
          <w:sz w:val="22"/>
          <w:szCs w:val="22"/>
        </w:rPr>
        <w:t xml:space="preserve">, Recteur de </w:t>
      </w:r>
      <w:r w:rsidRPr="00137A8F">
        <w:rPr>
          <w:rFonts w:ascii="Comic Sans MS" w:hAnsi="Comic Sans MS" w:cs="Apple Chancery"/>
          <w:color w:val="31849B" w:themeColor="accent5" w:themeShade="BF"/>
          <w:sz w:val="22"/>
          <w:szCs w:val="22"/>
        </w:rPr>
        <w:t>l’Académie de Paris</w:t>
      </w:r>
      <w:r w:rsidR="005B7443">
        <w:rPr>
          <w:rFonts w:ascii="Comic Sans MS" w:hAnsi="Comic Sans MS" w:cs="Apple Chancery"/>
          <w:color w:val="31849B" w:themeColor="accent5" w:themeShade="BF"/>
          <w:sz w:val="22"/>
          <w:szCs w:val="22"/>
        </w:rPr>
        <w:t>,</w:t>
      </w:r>
      <w:r w:rsidR="00C154A6" w:rsidRPr="00137A8F">
        <w:rPr>
          <w:rFonts w:ascii="Comic Sans MS" w:hAnsi="Comic Sans MS" w:cs="Apple Chancery"/>
          <w:color w:val="31849B" w:themeColor="accent5" w:themeShade="BF"/>
          <w:sz w:val="22"/>
          <w:szCs w:val="22"/>
        </w:rPr>
        <w:t xml:space="preserve"> </w:t>
      </w:r>
      <w:r w:rsidR="00137A8F" w:rsidRPr="00137A8F">
        <w:rPr>
          <w:rFonts w:ascii="Comic Sans MS" w:hAnsi="Comic Sans MS" w:cs="Times New Roman"/>
          <w:color w:val="31849B" w:themeColor="accent5" w:themeShade="BF"/>
          <w:sz w:val="22"/>
          <w:szCs w:val="22"/>
        </w:rPr>
        <w:t>Recteur de la région académique, d’Île-de-France, Chancelier des universités de Paris et</w:t>
      </w:r>
      <w:r w:rsidR="00137A8F" w:rsidRPr="00137A8F">
        <w:rPr>
          <w:rFonts w:ascii="Comic Sans MS" w:hAnsi="Comic Sans MS" w:cs="Apple Chancery"/>
          <w:color w:val="31849B" w:themeColor="accent5" w:themeShade="BF"/>
          <w:sz w:val="22"/>
          <w:szCs w:val="22"/>
        </w:rPr>
        <w:t xml:space="preserve"> </w:t>
      </w:r>
      <w:r w:rsidR="00137A8F" w:rsidRPr="00137A8F">
        <w:rPr>
          <w:rFonts w:ascii="Comic Sans MS" w:hAnsi="Comic Sans MS" w:cs="Times New Roman"/>
          <w:color w:val="31849B" w:themeColor="accent5" w:themeShade="BF"/>
          <w:sz w:val="22"/>
          <w:szCs w:val="22"/>
        </w:rPr>
        <w:t>d’Île-de-France</w:t>
      </w:r>
    </w:p>
    <w:p w14:paraId="5AD85440" w14:textId="14C50637" w:rsidR="00081A46" w:rsidRPr="00137A8F" w:rsidRDefault="00BD70BF" w:rsidP="005B7443">
      <w:pPr>
        <w:jc w:val="center"/>
        <w:rPr>
          <w:rFonts w:ascii="Comic Sans MS" w:hAnsi="Comic Sans MS" w:cs="Apple Chancery"/>
          <w:b/>
          <w:sz w:val="22"/>
          <w:szCs w:val="22"/>
        </w:rPr>
      </w:pPr>
      <w:r w:rsidRPr="00137A8F">
        <w:rPr>
          <w:rFonts w:ascii="Comic Sans MS" w:hAnsi="Comic Sans MS" w:cs="Apple Chancery"/>
          <w:color w:val="943634" w:themeColor="accent2" w:themeShade="BF"/>
          <w:sz w:val="22"/>
          <w:szCs w:val="22"/>
        </w:rPr>
        <w:tab/>
      </w:r>
      <w:r w:rsidRPr="00137A8F">
        <w:rPr>
          <w:rFonts w:ascii="Comic Sans MS" w:hAnsi="Comic Sans MS" w:cs="Apple Chancery"/>
          <w:color w:val="943634" w:themeColor="accent2" w:themeShade="BF"/>
          <w:sz w:val="22"/>
          <w:szCs w:val="22"/>
        </w:rPr>
        <w:tab/>
      </w:r>
    </w:p>
    <w:p w14:paraId="3824F7B6" w14:textId="6B69D64B" w:rsidR="00081A46" w:rsidRPr="00137A8F" w:rsidRDefault="00081A46" w:rsidP="00137A8F">
      <w:pPr>
        <w:jc w:val="center"/>
        <w:rPr>
          <w:rFonts w:ascii="Comic Sans MS" w:hAnsi="Comic Sans MS"/>
          <w:color w:val="31849B" w:themeColor="accent5" w:themeShade="BF"/>
          <w:sz w:val="22"/>
          <w:szCs w:val="22"/>
        </w:rPr>
      </w:pPr>
      <w:r w:rsidRPr="00137A8F">
        <w:rPr>
          <w:rFonts w:ascii="Comic Sans MS" w:hAnsi="Comic Sans MS" w:cs="Apple Chancery"/>
          <w:color w:val="31849B" w:themeColor="accent5" w:themeShade="BF"/>
          <w:sz w:val="22"/>
          <w:szCs w:val="22"/>
        </w:rPr>
        <w:t xml:space="preserve">9H15 </w:t>
      </w:r>
      <w:r w:rsidRPr="00137A8F">
        <w:rPr>
          <w:rFonts w:ascii="Wingdings" w:hAnsi="Wingdings" w:cs="Apple Chancery"/>
          <w:color w:val="31849B" w:themeColor="accent5" w:themeShade="BF"/>
          <w:sz w:val="22"/>
          <w:szCs w:val="22"/>
        </w:rPr>
        <w:t></w:t>
      </w:r>
      <w:r w:rsidR="00F90D17" w:rsidRPr="00137A8F">
        <w:rPr>
          <w:rFonts w:ascii="Wingdings" w:hAnsi="Wingdings" w:cs="Apple Chancery"/>
          <w:color w:val="31849B" w:themeColor="accent5" w:themeShade="BF"/>
          <w:sz w:val="22"/>
          <w:szCs w:val="22"/>
        </w:rPr>
        <w:t></w:t>
      </w:r>
      <w:r w:rsidR="00F90D17" w:rsidRPr="00137A8F">
        <w:rPr>
          <w:rFonts w:ascii="Comic Sans MS" w:hAnsi="Comic Sans MS" w:cs="Apple Chancery"/>
          <w:color w:val="31849B" w:themeColor="accent5" w:themeShade="BF"/>
          <w:sz w:val="22"/>
          <w:szCs w:val="22"/>
        </w:rPr>
        <w:t xml:space="preserve">Intervention de Monsieur </w:t>
      </w:r>
      <w:proofErr w:type="spellStart"/>
      <w:r w:rsidRPr="00137A8F">
        <w:rPr>
          <w:rFonts w:ascii="Comic Sans MS" w:hAnsi="Comic Sans MS" w:cs="Apple Chancery"/>
          <w:color w:val="31849B" w:themeColor="accent5" w:themeShade="BF"/>
          <w:sz w:val="22"/>
          <w:szCs w:val="22"/>
        </w:rPr>
        <w:t>Philippo</w:t>
      </w:r>
      <w:proofErr w:type="spellEnd"/>
      <w:r w:rsidRPr="00137A8F">
        <w:rPr>
          <w:rFonts w:ascii="Comic Sans MS" w:hAnsi="Comic Sans MS" w:cs="Apple Chancery"/>
          <w:color w:val="31849B" w:themeColor="accent5" w:themeShade="BF"/>
          <w:sz w:val="22"/>
          <w:szCs w:val="22"/>
        </w:rPr>
        <w:t xml:space="preserve"> </w:t>
      </w:r>
      <w:proofErr w:type="spellStart"/>
      <w:r w:rsidRPr="00137A8F">
        <w:rPr>
          <w:rFonts w:ascii="Comic Sans MS" w:hAnsi="Comic Sans MS" w:cs="Apple Chancery"/>
          <w:color w:val="31849B" w:themeColor="accent5" w:themeShade="BF"/>
          <w:sz w:val="22"/>
          <w:szCs w:val="22"/>
        </w:rPr>
        <w:t>Pirone</w:t>
      </w:r>
      <w:proofErr w:type="spellEnd"/>
      <w:r w:rsidRPr="00137A8F">
        <w:rPr>
          <w:rFonts w:ascii="Comic Sans MS" w:hAnsi="Comic Sans MS" w:cs="Apple Chancery"/>
          <w:b/>
          <w:color w:val="31849B" w:themeColor="accent5" w:themeShade="BF"/>
          <w:sz w:val="22"/>
          <w:szCs w:val="22"/>
        </w:rPr>
        <w:t xml:space="preserve">, </w:t>
      </w:r>
      <w:r w:rsidRPr="00137A8F">
        <w:rPr>
          <w:rFonts w:ascii="Comic Sans MS" w:hAnsi="Comic Sans MS"/>
          <w:color w:val="31849B" w:themeColor="accent5" w:themeShade="BF"/>
          <w:sz w:val="22"/>
          <w:szCs w:val="22"/>
        </w:rPr>
        <w:t xml:space="preserve">chercheur en sciences de </w:t>
      </w:r>
      <w:r w:rsidR="00F90D17" w:rsidRPr="00137A8F">
        <w:rPr>
          <w:rFonts w:ascii="Comic Sans MS" w:hAnsi="Comic Sans MS"/>
          <w:color w:val="31849B" w:themeColor="accent5" w:themeShade="BF"/>
          <w:sz w:val="22"/>
          <w:szCs w:val="22"/>
        </w:rPr>
        <w:tab/>
      </w:r>
      <w:r w:rsidR="00F90D17" w:rsidRPr="00137A8F">
        <w:rPr>
          <w:rFonts w:ascii="Comic Sans MS" w:hAnsi="Comic Sans MS"/>
          <w:color w:val="31849B" w:themeColor="accent5" w:themeShade="BF"/>
          <w:sz w:val="22"/>
          <w:szCs w:val="22"/>
        </w:rPr>
        <w:tab/>
      </w:r>
      <w:r w:rsidRPr="00137A8F">
        <w:rPr>
          <w:rFonts w:ascii="Comic Sans MS" w:hAnsi="Comic Sans MS"/>
          <w:color w:val="31849B" w:themeColor="accent5" w:themeShade="BF"/>
          <w:sz w:val="22"/>
          <w:szCs w:val="22"/>
        </w:rPr>
        <w:t>l’Education au laboratoire LIPHA à L’UPEC</w:t>
      </w:r>
    </w:p>
    <w:p w14:paraId="4A9FC8AF" w14:textId="77777777" w:rsidR="005B7443" w:rsidRDefault="005B7443" w:rsidP="00081A46">
      <w:pPr>
        <w:rPr>
          <w:rFonts w:ascii="Comic Sans MS" w:hAnsi="Comic Sans MS"/>
          <w:sz w:val="22"/>
          <w:szCs w:val="22"/>
        </w:rPr>
      </w:pPr>
    </w:p>
    <w:p w14:paraId="083EC754" w14:textId="2AD6F995" w:rsidR="00746502" w:rsidRPr="00137A8F" w:rsidRDefault="005B7443" w:rsidP="00081A46">
      <w:pPr>
        <w:rPr>
          <w:rFonts w:ascii="Comic Sans MS" w:hAnsi="Comic Sans MS"/>
          <w:sz w:val="22"/>
          <w:szCs w:val="22"/>
        </w:rPr>
      </w:pPr>
      <w:r>
        <w:rPr>
          <w:rFonts w:ascii="Comic Sans MS" w:hAnsi="Comic Sans MS"/>
          <w:sz w:val="22"/>
          <w:szCs w:val="22"/>
        </w:rPr>
        <w:t xml:space="preserve">Monsieur </w:t>
      </w:r>
      <w:proofErr w:type="spellStart"/>
      <w:r>
        <w:rPr>
          <w:rFonts w:ascii="Comic Sans MS" w:hAnsi="Comic Sans MS"/>
          <w:sz w:val="22"/>
          <w:szCs w:val="22"/>
        </w:rPr>
        <w:t>Pirone</w:t>
      </w:r>
      <w:proofErr w:type="spellEnd"/>
      <w:r>
        <w:rPr>
          <w:rFonts w:ascii="Comic Sans MS" w:hAnsi="Comic Sans MS"/>
          <w:sz w:val="22"/>
          <w:szCs w:val="22"/>
        </w:rPr>
        <w:t xml:space="preserve"> propose une synthèse de l’enquête menée auprès de 67 établissements scolaires de l’Académie pour dresser un diagnostic de la prise en charge des situations de décrochage au sein des collèges et des lycées.</w:t>
      </w:r>
      <w:r w:rsidR="00746502" w:rsidRPr="00137A8F">
        <w:rPr>
          <w:rFonts w:ascii="Comic Sans MS" w:hAnsi="Comic Sans MS"/>
          <w:sz w:val="22"/>
          <w:szCs w:val="22"/>
        </w:rPr>
        <w:t xml:space="preserve"> </w:t>
      </w:r>
    </w:p>
    <w:p w14:paraId="57C3F425" w14:textId="77777777" w:rsidR="00F90D17" w:rsidRPr="00137A8F" w:rsidRDefault="00F90D17" w:rsidP="00081A46">
      <w:pPr>
        <w:rPr>
          <w:rFonts w:ascii="Comic Sans MS" w:hAnsi="Comic Sans MS"/>
          <w:sz w:val="22"/>
          <w:szCs w:val="22"/>
        </w:rPr>
      </w:pPr>
      <w:bookmarkStart w:id="0" w:name="_GoBack"/>
      <w:bookmarkEnd w:id="0"/>
    </w:p>
    <w:p w14:paraId="137A1965" w14:textId="77777777" w:rsidR="00854F9C" w:rsidRPr="00137A8F" w:rsidRDefault="00854F9C" w:rsidP="00854F9C">
      <w:pPr>
        <w:rPr>
          <w:rFonts w:ascii="Comic Sans MS" w:hAnsi="Comic Sans MS"/>
          <w:color w:val="31849B" w:themeColor="accent5" w:themeShade="BF"/>
          <w:sz w:val="22"/>
          <w:szCs w:val="22"/>
        </w:rPr>
      </w:pPr>
      <w:r w:rsidRPr="00137A8F">
        <w:rPr>
          <w:rFonts w:ascii="Comic Sans MS" w:hAnsi="Comic Sans MS"/>
          <w:color w:val="31849B" w:themeColor="accent5" w:themeShade="BF"/>
          <w:sz w:val="22"/>
          <w:szCs w:val="22"/>
        </w:rPr>
        <w:t xml:space="preserve">10H-10H55 </w:t>
      </w:r>
      <w:r w:rsidRPr="00137A8F">
        <w:rPr>
          <w:rFonts w:ascii="Wingdings" w:hAnsi="Wingdings"/>
          <w:color w:val="31849B" w:themeColor="accent5" w:themeShade="BF"/>
          <w:sz w:val="22"/>
          <w:szCs w:val="22"/>
        </w:rPr>
        <w:t></w:t>
      </w:r>
      <w:r w:rsidR="00F90D17" w:rsidRPr="00137A8F">
        <w:rPr>
          <w:rFonts w:ascii="Wingdings" w:hAnsi="Wingdings"/>
          <w:color w:val="31849B" w:themeColor="accent5" w:themeShade="BF"/>
          <w:sz w:val="22"/>
          <w:szCs w:val="22"/>
        </w:rPr>
        <w:t></w:t>
      </w:r>
      <w:r w:rsidRPr="00137A8F">
        <w:rPr>
          <w:rFonts w:ascii="Comic Sans MS" w:hAnsi="Comic Sans MS"/>
          <w:color w:val="31849B" w:themeColor="accent5" w:themeShade="BF"/>
          <w:sz w:val="22"/>
          <w:szCs w:val="22"/>
        </w:rPr>
        <w:t xml:space="preserve">Intervention de Christophe </w:t>
      </w:r>
      <w:proofErr w:type="spellStart"/>
      <w:r w:rsidRPr="00137A8F">
        <w:rPr>
          <w:rFonts w:ascii="Comic Sans MS" w:hAnsi="Comic Sans MS"/>
          <w:color w:val="31849B" w:themeColor="accent5" w:themeShade="BF"/>
          <w:sz w:val="22"/>
          <w:szCs w:val="22"/>
        </w:rPr>
        <w:t>M</w:t>
      </w:r>
      <w:r w:rsidR="00F90D17" w:rsidRPr="00137A8F">
        <w:rPr>
          <w:rFonts w:ascii="Comic Sans MS" w:hAnsi="Comic Sans MS"/>
          <w:color w:val="31849B" w:themeColor="accent5" w:themeShade="BF"/>
          <w:sz w:val="22"/>
          <w:szCs w:val="22"/>
        </w:rPr>
        <w:t>arsollier</w:t>
      </w:r>
      <w:proofErr w:type="spellEnd"/>
      <w:r w:rsidR="00F90D17" w:rsidRPr="00137A8F">
        <w:rPr>
          <w:rFonts w:ascii="Comic Sans MS" w:hAnsi="Comic Sans MS"/>
          <w:color w:val="31849B" w:themeColor="accent5" w:themeShade="BF"/>
          <w:sz w:val="22"/>
          <w:szCs w:val="22"/>
        </w:rPr>
        <w:t xml:space="preserve">, </w:t>
      </w:r>
      <w:r w:rsidRPr="00137A8F">
        <w:rPr>
          <w:rFonts w:ascii="Comic Sans MS" w:hAnsi="Comic Sans MS"/>
          <w:color w:val="31849B" w:themeColor="accent5" w:themeShade="BF"/>
          <w:sz w:val="22"/>
          <w:szCs w:val="22"/>
        </w:rPr>
        <w:t xml:space="preserve">IGESR spécialité EVS </w:t>
      </w:r>
    </w:p>
    <w:p w14:paraId="4E2CE506" w14:textId="77777777" w:rsidR="00854F9C" w:rsidRPr="00137A8F" w:rsidRDefault="00854F9C" w:rsidP="00854F9C">
      <w:pPr>
        <w:rPr>
          <w:rFonts w:ascii="Comic Sans MS" w:hAnsi="Comic Sans MS"/>
          <w:sz w:val="22"/>
          <w:szCs w:val="22"/>
        </w:rPr>
      </w:pPr>
    </w:p>
    <w:p w14:paraId="5A3F059A" w14:textId="066058D1" w:rsidR="00854F9C" w:rsidRPr="00137A8F" w:rsidRDefault="00854F9C" w:rsidP="00854F9C">
      <w:pPr>
        <w:rPr>
          <w:rFonts w:ascii="Comic Sans MS" w:hAnsi="Comic Sans MS"/>
          <w:sz w:val="22"/>
          <w:szCs w:val="22"/>
        </w:rPr>
      </w:pPr>
      <w:r w:rsidRPr="00137A8F">
        <w:rPr>
          <w:rFonts w:ascii="Comic Sans MS" w:hAnsi="Comic Sans MS"/>
          <w:sz w:val="22"/>
          <w:szCs w:val="22"/>
        </w:rPr>
        <w:t>Conférence</w:t>
      </w:r>
      <w:r w:rsidR="00C154A6" w:rsidRPr="00137A8F">
        <w:rPr>
          <w:rFonts w:ascii="Comic Sans MS" w:hAnsi="Comic Sans MS"/>
          <w:sz w:val="22"/>
          <w:szCs w:val="22"/>
        </w:rPr>
        <w:t xml:space="preserve"> : </w:t>
      </w:r>
      <w:r w:rsidRPr="00137A8F">
        <w:rPr>
          <w:rFonts w:ascii="Comic Sans MS" w:hAnsi="Comic Sans MS"/>
          <w:sz w:val="22"/>
          <w:szCs w:val="22"/>
        </w:rPr>
        <w:t>L’Ethique relationnelle : un levier pour la persévérance scolaire</w:t>
      </w:r>
    </w:p>
    <w:p w14:paraId="393C0EB6" w14:textId="500D2C37" w:rsidR="00F30AD2" w:rsidRPr="00137A8F" w:rsidRDefault="00F30AD2" w:rsidP="00854F9C">
      <w:pPr>
        <w:rPr>
          <w:rFonts w:ascii="Comic Sans MS" w:hAnsi="Comic Sans MS"/>
          <w:sz w:val="22"/>
          <w:szCs w:val="22"/>
        </w:rPr>
      </w:pPr>
    </w:p>
    <w:p w14:paraId="3EC6BAD0" w14:textId="0691381F" w:rsidR="00854F9C" w:rsidRDefault="004925D4" w:rsidP="00511199">
      <w:pPr>
        <w:widowControl w:val="0"/>
        <w:autoSpaceDE w:val="0"/>
        <w:autoSpaceDN w:val="0"/>
        <w:adjustRightInd w:val="0"/>
        <w:rPr>
          <w:rFonts w:ascii="Comic Sans MS" w:hAnsi="Comic Sans MS" w:cs="Times New Roman"/>
          <w:sz w:val="22"/>
          <w:szCs w:val="22"/>
        </w:rPr>
      </w:pPr>
      <w:r w:rsidRPr="00137A8F">
        <w:rPr>
          <w:rFonts w:ascii="Comic Sans MS" w:hAnsi="Comic Sans MS" w:cs="Times New Roman"/>
          <w:sz w:val="22"/>
          <w:szCs w:val="22"/>
        </w:rPr>
        <w:t>Son propos aura pour objectif</w:t>
      </w:r>
      <w:r w:rsidR="005B7443">
        <w:rPr>
          <w:rFonts w:ascii="Comic Sans MS" w:hAnsi="Comic Sans MS" w:cs="Times New Roman"/>
          <w:sz w:val="22"/>
          <w:szCs w:val="22"/>
        </w:rPr>
        <w:t xml:space="preserve"> de montrer en quoi la qualité des relations au sein des établissements</w:t>
      </w:r>
      <w:r w:rsidRPr="00137A8F">
        <w:rPr>
          <w:rFonts w:ascii="Comic Sans MS" w:hAnsi="Comic Sans MS" w:cs="Times New Roman"/>
          <w:sz w:val="22"/>
          <w:szCs w:val="22"/>
        </w:rPr>
        <w:t xml:space="preserve"> </w:t>
      </w:r>
      <w:r w:rsidR="005B7443">
        <w:rPr>
          <w:rFonts w:ascii="Comic Sans MS" w:hAnsi="Comic Sans MS" w:cs="Times New Roman"/>
          <w:sz w:val="22"/>
          <w:szCs w:val="22"/>
        </w:rPr>
        <w:t>favorise la persévérance scolaire et comment la développer.</w:t>
      </w:r>
    </w:p>
    <w:p w14:paraId="0C22A98C" w14:textId="77777777" w:rsidR="005B7443" w:rsidRPr="00137A8F" w:rsidRDefault="005B7443" w:rsidP="00511199">
      <w:pPr>
        <w:widowControl w:val="0"/>
        <w:autoSpaceDE w:val="0"/>
        <w:autoSpaceDN w:val="0"/>
        <w:adjustRightInd w:val="0"/>
        <w:rPr>
          <w:rFonts w:ascii="Comic Sans MS" w:hAnsi="Comic Sans MS" w:cs="Times New Roman"/>
          <w:sz w:val="22"/>
          <w:szCs w:val="22"/>
        </w:rPr>
      </w:pPr>
    </w:p>
    <w:p w14:paraId="7D6E82B7" w14:textId="77777777" w:rsidR="004925D4" w:rsidRPr="00137A8F" w:rsidRDefault="004925D4" w:rsidP="00854F9C">
      <w:pPr>
        <w:rPr>
          <w:rFonts w:ascii="Comic Sans MS" w:hAnsi="Comic Sans MS"/>
          <w:sz w:val="22"/>
          <w:szCs w:val="22"/>
        </w:rPr>
      </w:pPr>
    </w:p>
    <w:p w14:paraId="68F99D8B" w14:textId="744FB87C" w:rsidR="00854F9C" w:rsidRDefault="00F11F5E" w:rsidP="00854F9C">
      <w:pPr>
        <w:rPr>
          <w:rFonts w:ascii="Comic Sans MS" w:hAnsi="Comic Sans MS" w:cs="Apple Chancery"/>
          <w:color w:val="31849B" w:themeColor="accent5" w:themeShade="BF"/>
          <w:sz w:val="22"/>
          <w:szCs w:val="22"/>
        </w:rPr>
      </w:pPr>
      <w:r>
        <w:rPr>
          <w:rFonts w:ascii="Comic Sans MS" w:hAnsi="Comic Sans MS" w:cs="Apple Chancery"/>
          <w:color w:val="31849B" w:themeColor="accent5" w:themeShade="BF"/>
          <w:sz w:val="22"/>
          <w:szCs w:val="22"/>
        </w:rPr>
        <w:lastRenderedPageBreak/>
        <w:t>11h10 – 12h10</w:t>
      </w:r>
      <w:r w:rsidR="00854F9C" w:rsidRPr="00137A8F">
        <w:rPr>
          <w:rFonts w:ascii="Comic Sans MS" w:hAnsi="Comic Sans MS" w:cs="Apple Chancery"/>
          <w:color w:val="31849B" w:themeColor="accent5" w:themeShade="BF"/>
          <w:sz w:val="22"/>
          <w:szCs w:val="22"/>
        </w:rPr>
        <w:t xml:space="preserve"> </w:t>
      </w:r>
      <w:r w:rsidR="00854F9C" w:rsidRPr="00137A8F">
        <w:rPr>
          <w:rFonts w:ascii="Wingdings" w:hAnsi="Wingdings" w:cs="Apple Chancery"/>
          <w:color w:val="31849B" w:themeColor="accent5" w:themeShade="BF"/>
          <w:sz w:val="22"/>
          <w:szCs w:val="22"/>
        </w:rPr>
        <w:t></w:t>
      </w:r>
      <w:r w:rsidR="00F90D17" w:rsidRPr="00137A8F">
        <w:rPr>
          <w:rFonts w:ascii="Comic Sans MS" w:hAnsi="Comic Sans MS" w:cs="Apple Chancery"/>
          <w:sz w:val="22"/>
          <w:szCs w:val="22"/>
        </w:rPr>
        <w:t xml:space="preserve"> </w:t>
      </w:r>
      <w:r w:rsidR="00854F9C" w:rsidRPr="00137A8F">
        <w:rPr>
          <w:rFonts w:ascii="Comic Sans MS" w:hAnsi="Comic Sans MS" w:cs="Apple Chancery"/>
          <w:color w:val="31849B" w:themeColor="accent5" w:themeShade="BF"/>
          <w:sz w:val="22"/>
          <w:szCs w:val="22"/>
        </w:rPr>
        <w:t>Ateliers collaboratifs</w:t>
      </w:r>
    </w:p>
    <w:p w14:paraId="2E7AC22F" w14:textId="77777777" w:rsidR="00137A8F" w:rsidRPr="00137A8F" w:rsidRDefault="00137A8F" w:rsidP="00854F9C">
      <w:pPr>
        <w:rPr>
          <w:rFonts w:ascii="Comic Sans MS" w:hAnsi="Comic Sans MS" w:cs="Apple Chancery"/>
          <w:color w:val="31849B" w:themeColor="accent5" w:themeShade="BF"/>
          <w:sz w:val="22"/>
          <w:szCs w:val="22"/>
        </w:rPr>
      </w:pPr>
    </w:p>
    <w:p w14:paraId="4DED90C7" w14:textId="3638A354" w:rsidR="00C154A6" w:rsidRPr="00137A8F" w:rsidRDefault="00C154A6" w:rsidP="00854F9C">
      <w:pPr>
        <w:rPr>
          <w:rFonts w:ascii="Comic Sans MS" w:hAnsi="Comic Sans MS" w:cs="Apple Chancery"/>
          <w:color w:val="31849B" w:themeColor="accent5" w:themeShade="BF"/>
          <w:sz w:val="22"/>
          <w:szCs w:val="22"/>
          <w:u w:val="single"/>
        </w:rPr>
      </w:pPr>
      <w:r w:rsidRPr="00137A8F">
        <w:rPr>
          <w:rFonts w:ascii="Comic Sans MS" w:hAnsi="Comic Sans MS" w:cs="Apple Chancery"/>
          <w:color w:val="31849B" w:themeColor="accent5" w:themeShade="BF"/>
          <w:sz w:val="22"/>
          <w:szCs w:val="22"/>
          <w:u w:val="single"/>
        </w:rPr>
        <w:t xml:space="preserve">5 </w:t>
      </w:r>
      <w:r w:rsidR="00F11F5E">
        <w:rPr>
          <w:rFonts w:ascii="Comic Sans MS" w:hAnsi="Comic Sans MS" w:cs="Apple Chancery"/>
          <w:color w:val="31849B" w:themeColor="accent5" w:themeShade="BF"/>
          <w:sz w:val="22"/>
          <w:szCs w:val="22"/>
          <w:u w:val="single"/>
        </w:rPr>
        <w:t xml:space="preserve">ateliers </w:t>
      </w:r>
      <w:r w:rsidRPr="00137A8F">
        <w:rPr>
          <w:rFonts w:ascii="Comic Sans MS" w:hAnsi="Comic Sans MS" w:cs="Apple Chancery"/>
          <w:color w:val="31849B" w:themeColor="accent5" w:themeShade="BF"/>
          <w:sz w:val="22"/>
          <w:szCs w:val="22"/>
          <w:u w:val="single"/>
        </w:rPr>
        <w:t>thématiques :</w:t>
      </w:r>
    </w:p>
    <w:p w14:paraId="7CEB1230" w14:textId="77777777" w:rsidR="00BD70BF" w:rsidRPr="00137A8F" w:rsidRDefault="00BD70BF" w:rsidP="00854F9C">
      <w:pPr>
        <w:rPr>
          <w:rFonts w:ascii="Comic Sans MS" w:hAnsi="Comic Sans MS" w:cs="Apple Chancery"/>
          <w:color w:val="31849B" w:themeColor="accent5" w:themeShade="BF"/>
          <w:sz w:val="22"/>
          <w:szCs w:val="22"/>
        </w:rPr>
      </w:pPr>
    </w:p>
    <w:p w14:paraId="34D53446" w14:textId="7E45B933" w:rsidR="00C154A6" w:rsidRPr="00137A8F" w:rsidRDefault="00C154A6" w:rsidP="00BD70BF">
      <w:pPr>
        <w:widowControl w:val="0"/>
        <w:autoSpaceDE w:val="0"/>
        <w:autoSpaceDN w:val="0"/>
        <w:adjustRightInd w:val="0"/>
        <w:rPr>
          <w:rFonts w:ascii="Arial" w:hAnsi="Arial" w:cs="Arial"/>
          <w:b/>
          <w:i/>
          <w:color w:val="215868" w:themeColor="accent5" w:themeShade="80"/>
          <w:sz w:val="22"/>
          <w:szCs w:val="22"/>
        </w:rPr>
      </w:pPr>
      <w:r w:rsidRPr="00137A8F">
        <w:rPr>
          <w:rFonts w:ascii="Comic Sans MS" w:hAnsi="Comic Sans MS" w:cs="Apple Chancery"/>
          <w:color w:val="215868" w:themeColor="accent5" w:themeShade="80"/>
          <w:sz w:val="22"/>
          <w:szCs w:val="22"/>
        </w:rPr>
        <w:t>-</w:t>
      </w:r>
      <w:r w:rsidR="00BD70BF" w:rsidRPr="00137A8F">
        <w:rPr>
          <w:rFonts w:ascii="Comic Sans MS" w:hAnsi="Comic Sans MS" w:cs="Apple Chancery"/>
          <w:color w:val="215868" w:themeColor="accent5" w:themeShade="80"/>
          <w:sz w:val="22"/>
          <w:szCs w:val="22"/>
        </w:rPr>
        <w:t xml:space="preserve"> </w:t>
      </w:r>
      <w:r w:rsidR="00BD70BF" w:rsidRPr="00137A8F">
        <w:rPr>
          <w:rFonts w:ascii="Arial" w:hAnsi="Arial" w:cs="Arial"/>
          <w:b/>
          <w:i/>
          <w:color w:val="215868" w:themeColor="accent5" w:themeShade="80"/>
          <w:sz w:val="22"/>
          <w:szCs w:val="22"/>
        </w:rPr>
        <w:t xml:space="preserve">les outils facilitateurs du </w:t>
      </w:r>
      <w:r w:rsidR="005B7443">
        <w:rPr>
          <w:rFonts w:ascii="Arial" w:hAnsi="Arial" w:cs="Arial"/>
          <w:b/>
          <w:i/>
          <w:color w:val="215868" w:themeColor="accent5" w:themeShade="80"/>
          <w:sz w:val="22"/>
          <w:szCs w:val="22"/>
        </w:rPr>
        <w:t xml:space="preserve">pilotage de la lutte contre le décrochage et du </w:t>
      </w:r>
      <w:r w:rsidR="00BD70BF" w:rsidRPr="00137A8F">
        <w:rPr>
          <w:rFonts w:ascii="Arial" w:hAnsi="Arial" w:cs="Arial"/>
          <w:b/>
          <w:i/>
          <w:color w:val="215868" w:themeColor="accent5" w:themeShade="80"/>
          <w:sz w:val="22"/>
          <w:szCs w:val="22"/>
        </w:rPr>
        <w:t>suivi des élèves</w:t>
      </w:r>
    </w:p>
    <w:p w14:paraId="336BAD92" w14:textId="0D179022" w:rsidR="00C154A6" w:rsidRPr="00137A8F" w:rsidRDefault="00C154A6" w:rsidP="00854F9C">
      <w:pPr>
        <w:rPr>
          <w:rFonts w:ascii="Comic Sans MS" w:hAnsi="Comic Sans MS" w:cs="Apple Chancery"/>
          <w:color w:val="215868" w:themeColor="accent5" w:themeShade="80"/>
          <w:sz w:val="22"/>
          <w:szCs w:val="22"/>
        </w:rPr>
      </w:pPr>
      <w:r w:rsidRPr="00137A8F">
        <w:rPr>
          <w:rFonts w:ascii="Comic Sans MS" w:hAnsi="Comic Sans MS" w:cs="Apple Chancery"/>
          <w:color w:val="31849B" w:themeColor="accent5" w:themeShade="BF"/>
          <w:sz w:val="22"/>
          <w:szCs w:val="22"/>
        </w:rPr>
        <w:t>-</w:t>
      </w:r>
      <w:r w:rsidR="00BD70BF" w:rsidRPr="00137A8F">
        <w:rPr>
          <w:rFonts w:ascii="Comic Sans MS" w:hAnsi="Comic Sans MS" w:cs="Apple Chancery"/>
          <w:color w:val="31849B" w:themeColor="accent5" w:themeShade="BF"/>
          <w:sz w:val="22"/>
          <w:szCs w:val="22"/>
        </w:rPr>
        <w:t xml:space="preserve"> </w:t>
      </w:r>
      <w:r w:rsidR="00BD70BF" w:rsidRPr="00137A8F">
        <w:rPr>
          <w:rFonts w:ascii="Arial" w:hAnsi="Arial" w:cs="Arial"/>
          <w:b/>
          <w:i/>
          <w:color w:val="215868" w:themeColor="accent5" w:themeShade="80"/>
          <w:sz w:val="22"/>
          <w:szCs w:val="22"/>
        </w:rPr>
        <w:t>quelles conditions pour un raccrochage réussi des élèves : identification des leviers à partir de situations concrètes</w:t>
      </w:r>
    </w:p>
    <w:p w14:paraId="739FF094" w14:textId="588C76FA" w:rsidR="00C154A6" w:rsidRPr="00137A8F" w:rsidRDefault="00C154A6" w:rsidP="00854F9C">
      <w:pPr>
        <w:rPr>
          <w:rFonts w:ascii="Comic Sans MS" w:hAnsi="Comic Sans MS" w:cs="Apple Chancery"/>
          <w:color w:val="31849B" w:themeColor="accent5" w:themeShade="BF"/>
          <w:sz w:val="22"/>
          <w:szCs w:val="22"/>
        </w:rPr>
      </w:pPr>
      <w:r w:rsidRPr="00137A8F">
        <w:rPr>
          <w:rFonts w:ascii="Comic Sans MS" w:hAnsi="Comic Sans MS" w:cs="Apple Chancery"/>
          <w:color w:val="31849B" w:themeColor="accent5" w:themeShade="BF"/>
          <w:sz w:val="22"/>
          <w:szCs w:val="22"/>
        </w:rPr>
        <w:t>-</w:t>
      </w:r>
      <w:r w:rsidR="00BD70BF" w:rsidRPr="00137A8F">
        <w:rPr>
          <w:rFonts w:ascii="Comic Sans MS" w:hAnsi="Comic Sans MS" w:cs="Apple Chancery"/>
          <w:color w:val="31849B" w:themeColor="accent5" w:themeShade="BF"/>
          <w:sz w:val="22"/>
          <w:szCs w:val="22"/>
        </w:rPr>
        <w:t xml:space="preserve"> </w:t>
      </w:r>
      <w:r w:rsidR="00BD70BF" w:rsidRPr="00137A8F">
        <w:rPr>
          <w:rFonts w:ascii="Arial" w:hAnsi="Arial" w:cs="Arial"/>
          <w:b/>
          <w:i/>
          <w:color w:val="215868" w:themeColor="accent5" w:themeShade="80"/>
          <w:sz w:val="22"/>
          <w:szCs w:val="22"/>
        </w:rPr>
        <w:t>les actions de prévention du décrochage : retours d’expérience et indentification des leviers</w:t>
      </w:r>
    </w:p>
    <w:p w14:paraId="7DEC2789" w14:textId="3144B539" w:rsidR="00C154A6" w:rsidRPr="00137A8F" w:rsidRDefault="00C154A6" w:rsidP="00854F9C">
      <w:pPr>
        <w:rPr>
          <w:rFonts w:ascii="Comic Sans MS" w:hAnsi="Comic Sans MS" w:cs="Apple Chancery"/>
          <w:color w:val="31849B" w:themeColor="accent5" w:themeShade="BF"/>
          <w:sz w:val="22"/>
          <w:szCs w:val="22"/>
        </w:rPr>
      </w:pPr>
      <w:r w:rsidRPr="00137A8F">
        <w:rPr>
          <w:rFonts w:ascii="Comic Sans MS" w:hAnsi="Comic Sans MS" w:cs="Apple Chancery"/>
          <w:color w:val="31849B" w:themeColor="accent5" w:themeShade="BF"/>
          <w:sz w:val="22"/>
          <w:szCs w:val="22"/>
        </w:rPr>
        <w:t>-</w:t>
      </w:r>
      <w:r w:rsidR="00BD70BF" w:rsidRPr="00137A8F">
        <w:rPr>
          <w:rFonts w:ascii="Comic Sans MS" w:hAnsi="Comic Sans MS" w:cs="Apple Chancery"/>
          <w:color w:val="31849B" w:themeColor="accent5" w:themeShade="BF"/>
          <w:sz w:val="22"/>
          <w:szCs w:val="22"/>
        </w:rPr>
        <w:t xml:space="preserve"> </w:t>
      </w:r>
      <w:r w:rsidR="00BD70BF" w:rsidRPr="00137A8F">
        <w:rPr>
          <w:rFonts w:ascii="Arial" w:hAnsi="Arial" w:cs="Arial"/>
          <w:b/>
          <w:i/>
          <w:color w:val="215868" w:themeColor="accent5" w:themeShade="80"/>
          <w:sz w:val="22"/>
          <w:szCs w:val="22"/>
        </w:rPr>
        <w:t>bien-être à l’école et persévérance scolaire : retours d’expérience et identification des leviers</w:t>
      </w:r>
    </w:p>
    <w:p w14:paraId="3902D5D4" w14:textId="07C09E83" w:rsidR="00BD70BF" w:rsidRPr="00137A8F" w:rsidRDefault="00BD70BF" w:rsidP="00BD70BF">
      <w:pPr>
        <w:widowControl w:val="0"/>
        <w:autoSpaceDE w:val="0"/>
        <w:autoSpaceDN w:val="0"/>
        <w:adjustRightInd w:val="0"/>
        <w:rPr>
          <w:rFonts w:ascii="Arial" w:hAnsi="Arial" w:cs="Arial"/>
          <w:b/>
          <w:i/>
          <w:color w:val="984806" w:themeColor="accent6" w:themeShade="80"/>
          <w:sz w:val="22"/>
          <w:szCs w:val="22"/>
        </w:rPr>
      </w:pPr>
      <w:r w:rsidRPr="00137A8F">
        <w:rPr>
          <w:rFonts w:ascii="Comic Sans MS" w:hAnsi="Comic Sans MS" w:cs="Apple Chancery"/>
          <w:color w:val="31849B" w:themeColor="accent5" w:themeShade="BF"/>
          <w:sz w:val="22"/>
          <w:szCs w:val="22"/>
        </w:rPr>
        <w:t xml:space="preserve">- </w:t>
      </w:r>
      <w:r w:rsidRPr="00137A8F">
        <w:rPr>
          <w:rFonts w:ascii="Arial" w:hAnsi="Arial" w:cs="Arial"/>
          <w:b/>
          <w:i/>
          <w:color w:val="215868" w:themeColor="accent5" w:themeShade="80"/>
          <w:sz w:val="22"/>
          <w:szCs w:val="22"/>
        </w:rPr>
        <w:t>coéducation et persévérance scolaire : quels leviers pour faciliter l’engagement des familles au service de la persévérance scolaire ?</w:t>
      </w:r>
    </w:p>
    <w:p w14:paraId="1FBD3687" w14:textId="44C96316" w:rsidR="00BD70BF" w:rsidRPr="00137A8F" w:rsidRDefault="00BD70BF" w:rsidP="00854F9C">
      <w:pPr>
        <w:rPr>
          <w:rFonts w:ascii="Comic Sans MS" w:hAnsi="Comic Sans MS" w:cs="Apple Chancery"/>
          <w:color w:val="31849B" w:themeColor="accent5" w:themeShade="BF"/>
          <w:sz w:val="22"/>
          <w:szCs w:val="22"/>
        </w:rPr>
      </w:pPr>
    </w:p>
    <w:p w14:paraId="4129C5FF" w14:textId="77777777" w:rsidR="00C154A6" w:rsidRPr="00137A8F" w:rsidRDefault="00C154A6" w:rsidP="00854F9C">
      <w:pPr>
        <w:rPr>
          <w:rFonts w:ascii="Comic Sans MS" w:hAnsi="Comic Sans MS" w:cs="Apple Chancery"/>
          <w:color w:val="31849B" w:themeColor="accent5" w:themeShade="BF"/>
          <w:sz w:val="22"/>
          <w:szCs w:val="22"/>
        </w:rPr>
      </w:pPr>
    </w:p>
    <w:p w14:paraId="51FA62C7" w14:textId="49D4A5DF" w:rsidR="00854F9C" w:rsidRPr="00137A8F" w:rsidRDefault="00854F9C" w:rsidP="00854F9C">
      <w:pPr>
        <w:rPr>
          <w:rFonts w:ascii="Comic Sans MS" w:hAnsi="Comic Sans MS"/>
          <w:color w:val="31849B" w:themeColor="accent5" w:themeShade="BF"/>
          <w:sz w:val="22"/>
          <w:szCs w:val="22"/>
        </w:rPr>
      </w:pPr>
      <w:r w:rsidRPr="00137A8F">
        <w:rPr>
          <w:rFonts w:ascii="Comic Sans MS" w:hAnsi="Comic Sans MS"/>
          <w:color w:val="31849B" w:themeColor="accent5" w:themeShade="BF"/>
          <w:sz w:val="22"/>
          <w:szCs w:val="22"/>
        </w:rPr>
        <w:t xml:space="preserve">12h15-12h30 </w:t>
      </w:r>
      <w:r w:rsidRPr="00137A8F">
        <w:rPr>
          <w:rFonts w:ascii="Wingdings" w:hAnsi="Wingdings"/>
          <w:color w:val="31849B" w:themeColor="accent5" w:themeShade="BF"/>
          <w:sz w:val="22"/>
          <w:szCs w:val="22"/>
        </w:rPr>
        <w:t></w:t>
      </w:r>
      <w:r w:rsidR="00F90D17" w:rsidRPr="00137A8F">
        <w:rPr>
          <w:rFonts w:ascii="Comic Sans MS" w:hAnsi="Comic Sans MS"/>
          <w:sz w:val="22"/>
          <w:szCs w:val="22"/>
        </w:rPr>
        <w:t xml:space="preserve"> </w:t>
      </w:r>
      <w:r w:rsidRPr="00137A8F">
        <w:rPr>
          <w:rFonts w:ascii="Comic Sans MS" w:hAnsi="Comic Sans MS"/>
          <w:color w:val="31849B" w:themeColor="accent5" w:themeShade="BF"/>
          <w:sz w:val="22"/>
          <w:szCs w:val="22"/>
        </w:rPr>
        <w:t>Conclusion</w:t>
      </w:r>
    </w:p>
    <w:p w14:paraId="0DAC593E" w14:textId="77777777" w:rsidR="00854F9C" w:rsidRPr="00137A8F" w:rsidRDefault="00854F9C" w:rsidP="00854F9C">
      <w:pPr>
        <w:rPr>
          <w:rFonts w:ascii="Comic Sans MS" w:hAnsi="Comic Sans MS" w:cs="Apple Chancery"/>
          <w:b/>
          <w:sz w:val="22"/>
          <w:szCs w:val="22"/>
        </w:rPr>
      </w:pPr>
    </w:p>
    <w:p w14:paraId="27E8570C" w14:textId="77777777" w:rsidR="00854F9C" w:rsidRPr="00137A8F" w:rsidRDefault="00854F9C" w:rsidP="00854F9C">
      <w:pPr>
        <w:rPr>
          <w:rFonts w:ascii="Comic Sans MS" w:hAnsi="Comic Sans MS"/>
          <w:b/>
          <w:sz w:val="22"/>
          <w:szCs w:val="22"/>
        </w:rPr>
      </w:pPr>
    </w:p>
    <w:p w14:paraId="176031B1" w14:textId="77777777" w:rsidR="00854F9C" w:rsidRPr="00137A8F" w:rsidRDefault="00854F9C" w:rsidP="00081A46">
      <w:pPr>
        <w:rPr>
          <w:rFonts w:ascii="Comic Sans MS" w:hAnsi="Comic Sans MS"/>
          <w:b/>
          <w:sz w:val="22"/>
          <w:szCs w:val="22"/>
        </w:rPr>
      </w:pPr>
      <w:r w:rsidRPr="00137A8F">
        <w:rPr>
          <w:rFonts w:ascii="Wingdings" w:hAnsi="Wingdings"/>
          <w:b/>
          <w:sz w:val="22"/>
          <w:szCs w:val="22"/>
        </w:rPr>
        <w:t></w:t>
      </w:r>
    </w:p>
    <w:p w14:paraId="605F0DF8" w14:textId="77777777" w:rsidR="00081A46" w:rsidRPr="00137A8F" w:rsidRDefault="00081A46" w:rsidP="0049059D">
      <w:pPr>
        <w:rPr>
          <w:rFonts w:ascii="Comic Sans MS" w:hAnsi="Comic Sans MS" w:cs="Apple Chancery"/>
          <w:b/>
          <w:sz w:val="22"/>
          <w:szCs w:val="22"/>
        </w:rPr>
      </w:pPr>
      <w:r w:rsidRPr="00137A8F">
        <w:rPr>
          <w:rFonts w:ascii="Comic Sans MS" w:hAnsi="Comic Sans MS" w:cs="Apple Chancery"/>
          <w:b/>
          <w:sz w:val="22"/>
          <w:szCs w:val="22"/>
        </w:rPr>
        <w:t xml:space="preserve"> </w:t>
      </w:r>
      <w:r w:rsidRPr="00137A8F">
        <w:rPr>
          <w:rFonts w:ascii="Comic Sans MS" w:hAnsi="Comic Sans MS" w:cs="Apple Chancery"/>
          <w:b/>
          <w:sz w:val="22"/>
          <w:szCs w:val="22"/>
        </w:rPr>
        <w:tab/>
      </w:r>
      <w:r w:rsidRPr="00137A8F">
        <w:rPr>
          <w:rFonts w:ascii="Wingdings" w:hAnsi="Wingdings" w:cs="Apple Chancery"/>
          <w:b/>
          <w:sz w:val="22"/>
          <w:szCs w:val="22"/>
        </w:rPr>
        <w:t></w:t>
      </w:r>
    </w:p>
    <w:p w14:paraId="39A7C58D" w14:textId="77777777" w:rsidR="00236CB1" w:rsidRPr="00137A8F" w:rsidRDefault="00236CB1" w:rsidP="00236CB1">
      <w:pPr>
        <w:rPr>
          <w:rFonts w:cs="Apple Chancery"/>
          <w:b/>
          <w:sz w:val="22"/>
          <w:szCs w:val="22"/>
        </w:rPr>
      </w:pPr>
    </w:p>
    <w:sectPr w:rsidR="00236CB1" w:rsidRPr="00137A8F" w:rsidSect="00736E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00"/>
    <w:family w:val="auto"/>
    <w:pitch w:val="variable"/>
    <w:sig w:usb0="80000067" w:usb1="00000003" w:usb2="00000000" w:usb3="00000000" w:csb0="000001F3"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1"/>
    <w:rsid w:val="00081A46"/>
    <w:rsid w:val="00137A8F"/>
    <w:rsid w:val="00236CB1"/>
    <w:rsid w:val="002F76F6"/>
    <w:rsid w:val="00453303"/>
    <w:rsid w:val="0049059D"/>
    <w:rsid w:val="004925D4"/>
    <w:rsid w:val="00511199"/>
    <w:rsid w:val="005938EF"/>
    <w:rsid w:val="005B7443"/>
    <w:rsid w:val="006762BB"/>
    <w:rsid w:val="00736E79"/>
    <w:rsid w:val="00746502"/>
    <w:rsid w:val="00854F9C"/>
    <w:rsid w:val="00AD026C"/>
    <w:rsid w:val="00BD70BF"/>
    <w:rsid w:val="00C124E7"/>
    <w:rsid w:val="00C154A6"/>
    <w:rsid w:val="00F11F5E"/>
    <w:rsid w:val="00F30AD2"/>
    <w:rsid w:val="00F90D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1DE5D"/>
  <w14:defaultImageDpi w14:val="300"/>
  <w15:docId w15:val="{704F100F-0F11-43D2-8CDF-FC13D159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38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38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Boukaddour</dc:creator>
  <cp:keywords/>
  <dc:description/>
  <cp:lastModifiedBy>Utilisateur Windows</cp:lastModifiedBy>
  <cp:revision>3</cp:revision>
  <dcterms:created xsi:type="dcterms:W3CDTF">2023-01-19T11:00:00Z</dcterms:created>
  <dcterms:modified xsi:type="dcterms:W3CDTF">2023-01-20T13:56:00Z</dcterms:modified>
</cp:coreProperties>
</file>